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A73" w14:textId="77777777" w:rsidR="00790ADA" w:rsidRPr="00790ADA" w:rsidRDefault="00790ADA" w:rsidP="00790ADA">
      <w:pPr>
        <w:shd w:val="clear" w:color="auto" w:fill="013854"/>
        <w:spacing w:before="240" w:after="240"/>
        <w:jc w:val="center"/>
        <w:rPr>
          <w:rFonts w:ascii="Gotham Rounded Bold" w:hAnsi="Gotham Rounded Bold"/>
          <w:color w:val="FFC000"/>
          <w:sz w:val="10"/>
          <w:szCs w:val="28"/>
        </w:rPr>
      </w:pPr>
    </w:p>
    <w:p w14:paraId="00000001" w14:textId="1B2E813D" w:rsidR="00DE6483" w:rsidRDefault="003643AD" w:rsidP="00790ADA">
      <w:pPr>
        <w:shd w:val="clear" w:color="auto" w:fill="013854"/>
        <w:spacing w:before="240" w:after="240"/>
        <w:jc w:val="center"/>
        <w:rPr>
          <w:rFonts w:ascii="Gotham Rounded Bold" w:hAnsi="Gotham Rounded Bold"/>
          <w:color w:val="FFC000"/>
          <w:sz w:val="32"/>
          <w:szCs w:val="28"/>
        </w:rPr>
      </w:pPr>
      <w:r w:rsidRPr="00790ADA">
        <w:rPr>
          <w:rFonts w:ascii="Gotham Rounded Bold" w:hAnsi="Gotham Rounded Bold"/>
          <w:color w:val="FFC000"/>
          <w:sz w:val="32"/>
          <w:szCs w:val="28"/>
        </w:rPr>
        <w:t>[CDD - 1 an] Responsable de l'antenne de l’Ain</w:t>
      </w:r>
    </w:p>
    <w:p w14:paraId="6220C199" w14:textId="77777777" w:rsidR="00790ADA" w:rsidRPr="00790ADA" w:rsidRDefault="00790ADA" w:rsidP="00790ADA">
      <w:pPr>
        <w:shd w:val="clear" w:color="auto" w:fill="013854"/>
        <w:spacing w:before="240" w:after="240"/>
        <w:rPr>
          <w:rFonts w:ascii="Gotham Rounded Bold" w:hAnsi="Gotham Rounded Bold"/>
          <w:color w:val="FFC000"/>
          <w:sz w:val="14"/>
          <w:szCs w:val="28"/>
        </w:rPr>
      </w:pPr>
    </w:p>
    <w:p w14:paraId="00000003" w14:textId="77777777" w:rsidR="00DE6483" w:rsidRPr="004C4E64" w:rsidRDefault="003643AD" w:rsidP="00790ADA">
      <w:pPr>
        <w:spacing w:before="240" w:after="240" w:line="240" w:lineRule="auto"/>
        <w:rPr>
          <w:rFonts w:ascii="Gotham HTF Book" w:hAnsi="Gotham HTF Book"/>
          <w:b/>
          <w:color w:val="FFC000"/>
          <w:sz w:val="20"/>
          <w:szCs w:val="20"/>
        </w:rPr>
      </w:pPr>
      <w:r w:rsidRPr="004C4E64">
        <w:rPr>
          <w:rFonts w:ascii="Gotham HTF Book" w:hAnsi="Gotham HTF Book"/>
          <w:b/>
          <w:color w:val="FFC000"/>
          <w:sz w:val="20"/>
          <w:szCs w:val="20"/>
        </w:rPr>
        <w:t>L’ASSOCIATION RONALPIA</w:t>
      </w:r>
    </w:p>
    <w:p w14:paraId="00000004" w14:textId="77777777" w:rsidR="00DE6483" w:rsidRPr="004C4E64" w:rsidRDefault="003643AD" w:rsidP="00790ADA">
      <w:pPr>
        <w:spacing w:after="160" w:line="240" w:lineRule="auto"/>
        <w:jc w:val="both"/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Ronalpia détecte, sélectionne et accompagne des entrepreneurs sociaux à fort potentiel d’impact, dans leur lancement ou leur développement en Auvergne Rhône-Alpes, depuis 2013. Ronalpia accompagne ces femmes et ces hommes qui apportent des solutions entrepreneuriales aux besoins sociaux, sociétaux et environnementaux du territoire, peu ou mal satisfaits. </w:t>
      </w:r>
    </w:p>
    <w:p w14:paraId="00000005" w14:textId="77777777" w:rsidR="00DE6483" w:rsidRPr="004C4E64" w:rsidRDefault="003643AD" w:rsidP="00790ADA">
      <w:pPr>
        <w:spacing w:after="160" w:line="240" w:lineRule="auto"/>
        <w:jc w:val="both"/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>Sa mission : fédérer une communauté autour d’eux et réunir les conditions pour qu’ils puissent se consacrer pleinement au développement de leur activité et maximiser leur impact social sur le territoire.</w:t>
      </w:r>
    </w:p>
    <w:p w14:paraId="00000006" w14:textId="2D2A904B" w:rsidR="00DE6483" w:rsidRPr="004C4E64" w:rsidRDefault="003643AD" w:rsidP="00790ADA">
      <w:pPr>
        <w:spacing w:after="160" w:line="240" w:lineRule="auto"/>
        <w:jc w:val="both"/>
        <w:rPr>
          <w:rFonts w:ascii="Gotham HTF Book" w:hAnsi="Gotham HTF Book"/>
          <w:color w:val="002060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A travers ses différents programmes d’accompagnement, Ronalpia apporte en particulier à ces entrepreneurs sociaux : </w:t>
      </w:r>
      <w:r w:rsid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un </w:t>
      </w: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>accompagnement individuel stratégique,</w:t>
      </w:r>
      <w:r w:rsid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 des </w:t>
      </w: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formations collectives et sessions de co-développement entre pairs, </w:t>
      </w:r>
      <w:r w:rsid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un </w:t>
      </w: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>hébergement et</w:t>
      </w:r>
      <w:r w:rsid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 une</w:t>
      </w: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 mise en réseau avec les acteurs du territoire.</w:t>
      </w:r>
    </w:p>
    <w:p w14:paraId="00000007" w14:textId="77777777" w:rsidR="00DE6483" w:rsidRPr="004C4E64" w:rsidRDefault="003643AD" w:rsidP="00790ADA">
      <w:pPr>
        <w:spacing w:before="240" w:after="240" w:line="240" w:lineRule="auto"/>
        <w:rPr>
          <w:rFonts w:ascii="Gotham HTF Book" w:hAnsi="Gotham HTF Book"/>
          <w:b/>
          <w:color w:val="FFC000"/>
          <w:sz w:val="20"/>
          <w:szCs w:val="20"/>
        </w:rPr>
      </w:pPr>
      <w:r w:rsidRPr="004C4E64">
        <w:rPr>
          <w:rFonts w:ascii="Gotham HTF Book" w:hAnsi="Gotham HTF Book"/>
          <w:b/>
          <w:color w:val="FFC000"/>
          <w:sz w:val="20"/>
          <w:szCs w:val="20"/>
        </w:rPr>
        <w:t>L'ANTENNE RONALPIA DANS L'AIN</w:t>
      </w:r>
    </w:p>
    <w:p w14:paraId="00000008" w14:textId="4F6C88B6" w:rsidR="00DE6483" w:rsidRPr="004C4E64" w:rsidRDefault="003643AD" w:rsidP="00790ADA">
      <w:pPr>
        <w:spacing w:before="240" w:after="120" w:line="240" w:lineRule="auto"/>
        <w:jc w:val="both"/>
        <w:rPr>
          <w:rFonts w:ascii="Gotham HTF Book" w:hAnsi="Gotham HTF Book"/>
          <w:color w:val="00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En 2021, Ronalpia a déployé un programme d’incubation dédié aux entreprises sociales du territoire du Grand Bourg-en-Bresse. Ce programme d’accompagnement est à destination des porteurs de projets en phase de création qui souhaitent répondre à un besoin social ou environnemental, peu ou mal couvert localement. A partir de 2022, au-delà du programme d'incubation renouvelé chaque année, Ronalpia va élargir les accompagnements proposés sur ce territoire (aide au développement de structures locales existantes, aide à l’implantation sur ce territoire de structures existantes). </w:t>
      </w: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br/>
        <w:t xml:space="preserve">Enfin Ronalpia se donne également pour mission de sensibiliser </w:t>
      </w:r>
      <w:r w:rsidR="00500D99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 xml:space="preserve">les </w:t>
      </w:r>
      <w:r w:rsidRPr="004C4E64">
        <w:rPr>
          <w:rFonts w:ascii="Gotham HTF Book" w:eastAsia="Calibri" w:hAnsi="Gotham HTF Book" w:cs="Calibri"/>
          <w:color w:val="003854"/>
          <w:sz w:val="20"/>
          <w:szCs w:val="20"/>
          <w:highlight w:val="white"/>
        </w:rPr>
        <w:t>acteurs de la société civile, acteurs publics et privés à l’entrepreneuriat social sur le département.</w:t>
      </w:r>
    </w:p>
    <w:p w14:paraId="0000000A" w14:textId="69706AD4" w:rsidR="00DE6483" w:rsidRPr="004C4E64" w:rsidRDefault="003643AD" w:rsidP="00790ADA">
      <w:pPr>
        <w:spacing w:before="240" w:after="240" w:line="240" w:lineRule="auto"/>
        <w:rPr>
          <w:rFonts w:ascii="Gotham HTF Book" w:hAnsi="Gotham HTF Book"/>
          <w:b/>
          <w:color w:val="FFC000"/>
          <w:sz w:val="20"/>
          <w:szCs w:val="20"/>
        </w:rPr>
      </w:pPr>
      <w:r w:rsidRPr="004C4E64">
        <w:rPr>
          <w:rFonts w:ascii="Gotham HTF Book" w:hAnsi="Gotham HTF Book"/>
          <w:color w:val="002060"/>
          <w:sz w:val="20"/>
          <w:szCs w:val="20"/>
        </w:rPr>
        <w:t xml:space="preserve"> </w:t>
      </w:r>
      <w:r w:rsidRPr="004C4E64">
        <w:rPr>
          <w:rFonts w:ascii="Gotham HTF Book" w:hAnsi="Gotham HTF Book"/>
          <w:b/>
          <w:color w:val="FFC000"/>
          <w:sz w:val="20"/>
          <w:szCs w:val="20"/>
        </w:rPr>
        <w:t>VOS MISSIONS</w:t>
      </w:r>
    </w:p>
    <w:p w14:paraId="0000000B" w14:textId="77777777" w:rsidR="00DE6483" w:rsidRPr="004C4E64" w:rsidRDefault="003643AD" w:rsidP="00790ADA">
      <w:pPr>
        <w:spacing w:before="240" w:after="120" w:line="240" w:lineRule="auto"/>
        <w:jc w:val="both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Sous la responsabilité de la Directrice des opérations, le(a) responsable d’antenne travaillera sur les chantiers suivants :</w:t>
      </w:r>
    </w:p>
    <w:p w14:paraId="0000000C" w14:textId="77777777" w:rsidR="00DE6483" w:rsidRPr="004C4E64" w:rsidRDefault="003643AD" w:rsidP="00790ADA">
      <w:pPr>
        <w:spacing w:before="240" w:after="240" w:line="240" w:lineRule="auto"/>
        <w:rPr>
          <w:rFonts w:ascii="Gotham HTF Book" w:eastAsia="Calibri" w:hAnsi="Gotham HTF Book" w:cs="Calibri"/>
          <w:b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b/>
          <w:color w:val="013854"/>
          <w:sz w:val="20"/>
          <w:szCs w:val="20"/>
          <w:highlight w:val="white"/>
        </w:rPr>
        <w:t>Fin de l’accompagnement des entreprises sociales de la promotion 2021 (jusqu’en février 2022)</w:t>
      </w:r>
    </w:p>
    <w:p w14:paraId="0000000D" w14:textId="77777777" w:rsidR="00DE6483" w:rsidRPr="004C4E64" w:rsidRDefault="003643AD" w:rsidP="00790ADA">
      <w:pPr>
        <w:numPr>
          <w:ilvl w:val="0"/>
          <w:numId w:val="1"/>
        </w:numPr>
        <w:spacing w:before="240" w:line="240" w:lineRule="auto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Suivi régulier des structures accomp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agnées et bilan de l’accompagnement</w:t>
      </w:r>
    </w:p>
    <w:p w14:paraId="0000000E" w14:textId="77777777" w:rsidR="00DE6483" w:rsidRPr="004C4E64" w:rsidRDefault="003643AD" w:rsidP="00790ADA">
      <w:pPr>
        <w:numPr>
          <w:ilvl w:val="0"/>
          <w:numId w:val="1"/>
        </w:numPr>
        <w:spacing w:after="240" w:line="240" w:lineRule="auto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Coordination de l’accompagnement collectif : planification, organisation et animation des temps collectifs</w:t>
      </w:r>
    </w:p>
    <w:p w14:paraId="0000000F" w14:textId="77777777" w:rsidR="00DE6483" w:rsidRPr="004C4E64" w:rsidRDefault="003643AD" w:rsidP="00790ADA">
      <w:pPr>
        <w:spacing w:before="240" w:after="240" w:line="240" w:lineRule="auto"/>
        <w:rPr>
          <w:rFonts w:ascii="Gotham HTF Book" w:eastAsia="Calibri" w:hAnsi="Gotham HTF Book" w:cs="Calibri"/>
          <w:b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b/>
          <w:color w:val="013854"/>
          <w:sz w:val="20"/>
          <w:szCs w:val="20"/>
        </w:rPr>
        <w:t>Accompagnement des entreprises sociales de la promotion 2022</w:t>
      </w:r>
      <w:r w:rsidRPr="004C4E64">
        <w:rPr>
          <w:rFonts w:ascii="Gotham HTF Book" w:eastAsia="Calibri" w:hAnsi="Gotham HTF Book" w:cs="Calibri"/>
          <w:b/>
          <w:color w:val="013854"/>
          <w:sz w:val="20"/>
          <w:szCs w:val="20"/>
          <w:highlight w:val="white"/>
        </w:rPr>
        <w:t xml:space="preserve"> </w:t>
      </w:r>
    </w:p>
    <w:p w14:paraId="00000010" w14:textId="77777777" w:rsidR="00DE6483" w:rsidRPr="004C4E64" w:rsidRDefault="003643AD" w:rsidP="00790ADA">
      <w:pPr>
        <w:numPr>
          <w:ilvl w:val="0"/>
          <w:numId w:val="8"/>
        </w:numPr>
        <w:spacing w:before="240"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Organisation de la détection d’entreprises sociales en partenariat avec l’écosystème locale  </w:t>
      </w:r>
    </w:p>
    <w:p w14:paraId="00000011" w14:textId="77777777" w:rsidR="00DE6483" w:rsidRPr="004C4E64" w:rsidRDefault="003643AD" w:rsidP="00790ADA">
      <w:pPr>
        <w:numPr>
          <w:ilvl w:val="0"/>
          <w:numId w:val="8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Sélection des entreprises sociales et organisation du comité de sélection </w:t>
      </w:r>
    </w:p>
    <w:p w14:paraId="00000012" w14:textId="77777777" w:rsidR="00DE6483" w:rsidRPr="004C4E64" w:rsidRDefault="003643AD" w:rsidP="00790ADA">
      <w:pPr>
        <w:numPr>
          <w:ilvl w:val="0"/>
          <w:numId w:val="8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Lancement et suivi régulier des structures accompagnées </w:t>
      </w:r>
    </w:p>
    <w:p w14:paraId="00000013" w14:textId="77777777" w:rsidR="00DE6483" w:rsidRPr="004C4E64" w:rsidRDefault="003643AD" w:rsidP="00790ADA">
      <w:pPr>
        <w:numPr>
          <w:ilvl w:val="0"/>
          <w:numId w:val="8"/>
        </w:numPr>
        <w:spacing w:after="240"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Coordination de l’accompagnement collectif : planification, organisation et animation</w:t>
      </w:r>
    </w:p>
    <w:p w14:paraId="00000014" w14:textId="77777777" w:rsidR="00DE6483" w:rsidRPr="004C4E64" w:rsidRDefault="003643AD" w:rsidP="00790ADA">
      <w:pPr>
        <w:spacing w:before="240" w:after="240" w:line="240" w:lineRule="auto"/>
        <w:rPr>
          <w:rFonts w:ascii="Gotham HTF Book" w:eastAsia="Calibri" w:hAnsi="Gotham HTF Book" w:cs="Calibri"/>
          <w:b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b/>
          <w:color w:val="013854"/>
          <w:sz w:val="20"/>
          <w:szCs w:val="20"/>
          <w:highlight w:val="white"/>
        </w:rPr>
        <w:t xml:space="preserve">Développement des nouveaux programmes d’accompagnement sur le territoire </w:t>
      </w:r>
    </w:p>
    <w:p w14:paraId="00000015" w14:textId="77777777" w:rsidR="00DE6483" w:rsidRPr="004C4E64" w:rsidRDefault="003643AD" w:rsidP="00790ADA">
      <w:pPr>
        <w:numPr>
          <w:ilvl w:val="0"/>
          <w:numId w:val="7"/>
        </w:numPr>
        <w:spacing w:before="240" w:line="240" w:lineRule="auto"/>
        <w:rPr>
          <w:rFonts w:ascii="Gotham HTF Book" w:hAnsi="Gotham HTF Book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12"/>
          <w:szCs w:val="12"/>
          <w:highlight w:val="white"/>
        </w:rPr>
        <w:t xml:space="preserve">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Etude d’opportunité et diagnostic territorial</w:t>
      </w:r>
    </w:p>
    <w:p w14:paraId="00000016" w14:textId="162D87CA" w:rsidR="00DE6483" w:rsidRPr="004C4E64" w:rsidRDefault="003643AD" w:rsidP="00790ADA">
      <w:pPr>
        <w:numPr>
          <w:ilvl w:val="0"/>
          <w:numId w:val="7"/>
        </w:numPr>
        <w:spacing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12"/>
          <w:szCs w:val="12"/>
        </w:rPr>
        <w:t xml:space="preserve">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Mobilisation des ressources</w:t>
      </w:r>
      <w:r w:rsidR="00790ADA"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 d’accompagnement</w:t>
      </w:r>
    </w:p>
    <w:p w14:paraId="00000017" w14:textId="77777777" w:rsidR="00DE6483" w:rsidRPr="004C4E64" w:rsidRDefault="003643AD" w:rsidP="00790ADA">
      <w:pPr>
        <w:numPr>
          <w:ilvl w:val="0"/>
          <w:numId w:val="7"/>
        </w:numPr>
        <w:spacing w:line="240" w:lineRule="auto"/>
        <w:rPr>
          <w:rFonts w:ascii="Gotham HTF Book" w:hAnsi="Gotham HTF Book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12"/>
          <w:szCs w:val="12"/>
          <w:highlight w:val="white"/>
        </w:rPr>
        <w:lastRenderedPageBreak/>
        <w:t xml:space="preserve">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Organisation de la sélection</w:t>
      </w:r>
    </w:p>
    <w:p w14:paraId="00000018" w14:textId="77777777" w:rsidR="00DE6483" w:rsidRPr="004C4E64" w:rsidRDefault="003643AD" w:rsidP="00790ADA">
      <w:pPr>
        <w:numPr>
          <w:ilvl w:val="0"/>
          <w:numId w:val="7"/>
        </w:numPr>
        <w:spacing w:after="240" w:line="240" w:lineRule="auto"/>
        <w:rPr>
          <w:rFonts w:ascii="Gotham HTF Book" w:hAnsi="Gotham HTF Book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12"/>
          <w:szCs w:val="12"/>
          <w:highlight w:val="white"/>
        </w:rPr>
        <w:t xml:space="preserve">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Coordination de l’accompagnement</w:t>
      </w:r>
    </w:p>
    <w:p w14:paraId="00000019" w14:textId="77777777" w:rsidR="00DE6483" w:rsidRPr="004C4E64" w:rsidRDefault="003643AD" w:rsidP="00790ADA">
      <w:pPr>
        <w:spacing w:before="240" w:after="240" w:line="240" w:lineRule="auto"/>
        <w:rPr>
          <w:rFonts w:ascii="Gotham HTF Book" w:eastAsia="Calibri" w:hAnsi="Gotham HTF Book" w:cs="Calibri"/>
          <w:b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b/>
          <w:color w:val="013854"/>
          <w:sz w:val="20"/>
          <w:szCs w:val="20"/>
        </w:rPr>
        <w:t>Animation de la communauté locale</w:t>
      </w:r>
    </w:p>
    <w:p w14:paraId="0000001A" w14:textId="77777777" w:rsidR="00DE6483" w:rsidRPr="004C4E64" w:rsidRDefault="003643AD" w:rsidP="00790ADA">
      <w:pPr>
        <w:numPr>
          <w:ilvl w:val="0"/>
          <w:numId w:val="4"/>
        </w:numPr>
        <w:spacing w:before="240"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Mobilisation et animation de la communauté des entrepreneurs, des accompagnateurs et des prescripteurs</w:t>
      </w:r>
    </w:p>
    <w:p w14:paraId="0000001B" w14:textId="77777777" w:rsidR="00DE6483" w:rsidRPr="004C4E64" w:rsidRDefault="003643AD" w:rsidP="00790ADA">
      <w:pPr>
        <w:numPr>
          <w:ilvl w:val="0"/>
          <w:numId w:val="4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Elargissement du réseau de prescripteurs</w:t>
      </w:r>
    </w:p>
    <w:p w14:paraId="0000001C" w14:textId="77777777" w:rsidR="00DE6483" w:rsidRPr="004C4E64" w:rsidRDefault="003643AD" w:rsidP="00790ADA">
      <w:pPr>
        <w:numPr>
          <w:ilvl w:val="0"/>
          <w:numId w:val="4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Suivi des actions réalisées et bilans</w:t>
      </w:r>
    </w:p>
    <w:p w14:paraId="0000001D" w14:textId="77777777" w:rsidR="00DE6483" w:rsidRPr="004C4E64" w:rsidRDefault="003643AD" w:rsidP="00790ADA">
      <w:pPr>
        <w:numPr>
          <w:ilvl w:val="0"/>
          <w:numId w:val="4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Participation à l’écosystème et aux comités territoriaux organisés avec les structures partenaires</w:t>
      </w:r>
    </w:p>
    <w:p w14:paraId="0000001E" w14:textId="77777777" w:rsidR="00DE6483" w:rsidRPr="004C4E64" w:rsidRDefault="003643AD" w:rsidP="00790ADA">
      <w:pPr>
        <w:numPr>
          <w:ilvl w:val="0"/>
          <w:numId w:val="4"/>
        </w:numPr>
        <w:spacing w:after="240"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12"/>
          <w:szCs w:val="12"/>
        </w:rPr>
        <w:t xml:space="preserve">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Organisation d’événements de promotion de l’entrepreneuriat social </w:t>
      </w:r>
    </w:p>
    <w:p w14:paraId="0000001F" w14:textId="77777777" w:rsidR="00DE6483" w:rsidRPr="004C4E64" w:rsidRDefault="003643AD" w:rsidP="00790ADA">
      <w:pPr>
        <w:spacing w:before="240" w:after="240" w:line="240" w:lineRule="auto"/>
        <w:rPr>
          <w:rFonts w:ascii="Gotham HTF Book" w:eastAsia="Calibri" w:hAnsi="Gotham HTF Book" w:cs="Calibri"/>
          <w:b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b/>
          <w:color w:val="013854"/>
          <w:sz w:val="20"/>
          <w:szCs w:val="20"/>
        </w:rPr>
        <w:t>Appui au développement stratégique de l’antenne locale</w:t>
      </w:r>
    </w:p>
    <w:p w14:paraId="00000020" w14:textId="77777777" w:rsidR="00DE6483" w:rsidRPr="004C4E64" w:rsidRDefault="003643AD" w:rsidP="00790ADA">
      <w:pPr>
        <w:numPr>
          <w:ilvl w:val="0"/>
          <w:numId w:val="6"/>
        </w:numPr>
        <w:spacing w:before="240"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Participation au rayonnement du dispositif</w:t>
      </w:r>
    </w:p>
    <w:p w14:paraId="00000021" w14:textId="77777777" w:rsidR="00DE6483" w:rsidRPr="004C4E64" w:rsidRDefault="003643AD" w:rsidP="00790ADA">
      <w:pPr>
        <w:numPr>
          <w:ilvl w:val="0"/>
          <w:numId w:val="6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Entretien des relations avec les partenaires</w:t>
      </w:r>
    </w:p>
    <w:p w14:paraId="00000022" w14:textId="77777777" w:rsidR="00DE6483" w:rsidRPr="004C4E64" w:rsidRDefault="003643AD" w:rsidP="00790ADA">
      <w:pPr>
        <w:numPr>
          <w:ilvl w:val="0"/>
          <w:numId w:val="6"/>
        </w:numPr>
        <w:spacing w:after="240"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Identification et recherche de partenaires financiers</w:t>
      </w:r>
    </w:p>
    <w:p w14:paraId="00000023" w14:textId="77777777" w:rsidR="00DE6483" w:rsidRPr="004C4E64" w:rsidRDefault="003643AD" w:rsidP="00790ADA">
      <w:pPr>
        <w:spacing w:before="240" w:after="240" w:line="240" w:lineRule="auto"/>
        <w:rPr>
          <w:rFonts w:ascii="Gotham HTF Book" w:hAnsi="Gotham HTF Book"/>
          <w:color w:val="FFC000"/>
          <w:sz w:val="20"/>
          <w:szCs w:val="20"/>
        </w:rPr>
      </w:pPr>
      <w:r w:rsidRPr="004C4E64">
        <w:rPr>
          <w:rFonts w:ascii="Gotham HTF Book" w:hAnsi="Gotham HTF Book"/>
          <w:color w:val="FFC000"/>
          <w:sz w:val="20"/>
          <w:szCs w:val="20"/>
        </w:rPr>
        <w:t xml:space="preserve"> </w:t>
      </w:r>
    </w:p>
    <w:p w14:paraId="00000024" w14:textId="77777777" w:rsidR="00DE6483" w:rsidRPr="004C4E64" w:rsidRDefault="003643AD" w:rsidP="00790ADA">
      <w:pPr>
        <w:spacing w:before="240" w:after="240" w:line="240" w:lineRule="auto"/>
        <w:rPr>
          <w:rFonts w:ascii="Gotham HTF Book" w:hAnsi="Gotham HTF Book"/>
          <w:b/>
          <w:color w:val="FFC000"/>
          <w:sz w:val="20"/>
          <w:szCs w:val="20"/>
        </w:rPr>
      </w:pPr>
      <w:r w:rsidRPr="004C4E64">
        <w:rPr>
          <w:rFonts w:ascii="Gotham HTF Book" w:hAnsi="Gotham HTF Book"/>
          <w:b/>
          <w:color w:val="FFC000"/>
          <w:sz w:val="20"/>
          <w:szCs w:val="20"/>
        </w:rPr>
        <w:t>PROFIL ET COMPETENCES RECHERCHEES</w:t>
      </w:r>
    </w:p>
    <w:p w14:paraId="00000025" w14:textId="77777777" w:rsidR="00DE6483" w:rsidRPr="004C4E64" w:rsidRDefault="003643AD" w:rsidP="00790ADA">
      <w:pPr>
        <w:numPr>
          <w:ilvl w:val="0"/>
          <w:numId w:val="2"/>
        </w:numPr>
        <w:spacing w:before="240"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Connaissance et goût pour l’écosystème des entreprises sociales et de l’innovation sociale</w:t>
      </w:r>
    </w:p>
    <w:p w14:paraId="00000026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Maîtrise des fondamentaux de l’accompagnement à la création et au développement d’entreprises</w:t>
      </w:r>
    </w:p>
    <w:p w14:paraId="00000027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Connaissance de l’écosystème local (Ain et notamment Bourg-en-Bresse)</w:t>
      </w:r>
    </w:p>
    <w:p w14:paraId="00000028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Déplacements réguliers à prévoir</w:t>
      </w:r>
    </w:p>
    <w:p w14:paraId="00000029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12"/>
          <w:szCs w:val="12"/>
        </w:rPr>
        <w:t xml:space="preserve">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Autonomie et indépendance au sein d’une équipe en croissance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(23 personnes)</w:t>
      </w:r>
    </w:p>
    <w:p w14:paraId="0000002A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Sens du </w:t>
      </w: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relationnel et adaptabilité,</w:t>
      </w:r>
    </w:p>
    <w:p w14:paraId="0000002B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hAnsi="Gotham HTF Book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Energie, enthousiasme, capacité à animer un groupe, empathie</w:t>
      </w:r>
    </w:p>
    <w:p w14:paraId="0000002C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Rigueur et capacité d’organisation &amp; réactivité</w:t>
      </w:r>
    </w:p>
    <w:p w14:paraId="0000002D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Esprit de synthèse</w:t>
      </w:r>
    </w:p>
    <w:p w14:paraId="0000002E" w14:textId="77777777" w:rsidR="00DE6483" w:rsidRPr="004C4E64" w:rsidRDefault="003643AD" w:rsidP="00790ADA">
      <w:pPr>
        <w:numPr>
          <w:ilvl w:val="0"/>
          <w:numId w:val="2"/>
        </w:numPr>
        <w:spacing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2 années d’expérience sur un poste à forte autonomie</w:t>
      </w:r>
    </w:p>
    <w:p w14:paraId="0000002F" w14:textId="77777777" w:rsidR="00DE6483" w:rsidRPr="004C4E64" w:rsidRDefault="003643AD" w:rsidP="00790ADA">
      <w:pPr>
        <w:numPr>
          <w:ilvl w:val="0"/>
          <w:numId w:val="2"/>
        </w:numPr>
        <w:spacing w:after="240" w:line="240" w:lineRule="auto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Permis B</w:t>
      </w:r>
    </w:p>
    <w:p w14:paraId="00000030" w14:textId="77777777" w:rsidR="00DE6483" w:rsidRPr="004C4E64" w:rsidRDefault="003643AD" w:rsidP="00790ADA">
      <w:pPr>
        <w:spacing w:before="240" w:after="240" w:line="240" w:lineRule="auto"/>
        <w:rPr>
          <w:rFonts w:ascii="Gotham HTF Book" w:hAnsi="Gotham HTF Book"/>
          <w:b/>
          <w:color w:val="FFC000"/>
          <w:sz w:val="20"/>
          <w:szCs w:val="20"/>
        </w:rPr>
      </w:pPr>
      <w:r w:rsidRPr="004C4E64">
        <w:rPr>
          <w:rFonts w:ascii="Gotham HTF Book" w:hAnsi="Gotham HTF Book"/>
          <w:b/>
          <w:color w:val="FFC000"/>
          <w:sz w:val="20"/>
          <w:szCs w:val="20"/>
        </w:rPr>
        <w:t>REJOIGNEZ NOTRE ÉQUIPE !</w:t>
      </w:r>
    </w:p>
    <w:p w14:paraId="00000031" w14:textId="77777777" w:rsidR="00DE6483" w:rsidRPr="004C4E64" w:rsidRDefault="003643AD" w:rsidP="00790ADA">
      <w:pPr>
        <w:spacing w:before="240" w:line="240" w:lineRule="auto"/>
        <w:jc w:val="both"/>
        <w:rPr>
          <w:rFonts w:ascii="Gotham HTF Book" w:hAnsi="Gotham HTF Book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Calendrier :</w:t>
      </w:r>
    </w:p>
    <w:p w14:paraId="00000032" w14:textId="77777777" w:rsidR="00DE6483" w:rsidRPr="004C4E64" w:rsidRDefault="003643AD" w:rsidP="00790AD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Envoie des candidatures jusqu’au 14/11/2021</w:t>
      </w:r>
    </w:p>
    <w:p w14:paraId="00000033" w14:textId="77777777" w:rsidR="00DE6483" w:rsidRPr="004C4E64" w:rsidRDefault="003643AD" w:rsidP="00790AD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Entretiens du 15 au 26 novembre 2021</w:t>
      </w:r>
    </w:p>
    <w:p w14:paraId="00000034" w14:textId="77777777" w:rsidR="00DE6483" w:rsidRPr="004C4E64" w:rsidRDefault="003643AD" w:rsidP="00790AD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Prise de poste courant décembre 2021</w:t>
      </w:r>
    </w:p>
    <w:p w14:paraId="00000035" w14:textId="77777777" w:rsidR="00DE6483" w:rsidRPr="004C4E64" w:rsidRDefault="003643AD" w:rsidP="00790ADA">
      <w:pPr>
        <w:spacing w:line="240" w:lineRule="auto"/>
        <w:jc w:val="both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  <w:t>Nature : CDD de 1 an à temps complet</w:t>
      </w:r>
    </w:p>
    <w:p w14:paraId="00000036" w14:textId="77777777" w:rsidR="00DE6483" w:rsidRPr="004C4E64" w:rsidRDefault="003643AD" w:rsidP="00790ADA">
      <w:pPr>
        <w:spacing w:line="240" w:lineRule="auto"/>
        <w:jc w:val="both"/>
        <w:rPr>
          <w:rFonts w:ascii="Gotham HTF Book" w:eastAsia="Calibri" w:hAnsi="Gotham HTF Book" w:cs="Calibri"/>
          <w:color w:val="013854"/>
          <w:sz w:val="20"/>
          <w:szCs w:val="20"/>
          <w:highlight w:val="white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Lieu : Basé à la Maison de la Culture et de la Citoyenneté à Bourg en Bresse          </w:t>
      </w:r>
    </w:p>
    <w:p w14:paraId="00000037" w14:textId="77777777" w:rsidR="00DE6483" w:rsidRPr="004C4E64" w:rsidRDefault="003643AD" w:rsidP="00790ADA">
      <w:pPr>
        <w:spacing w:before="240" w:line="240" w:lineRule="auto"/>
        <w:jc w:val="both"/>
        <w:rPr>
          <w:rFonts w:ascii="Gotham HTF Book" w:eastAsia="Calibri" w:hAnsi="Gotham HTF Book" w:cs="Calibri"/>
          <w:color w:val="013854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>Rejoignez-nous pour détecter, sélectionner et accompagner des entreprises sociales en phase de création, qui souhaitent répondre à un besoin social ou environnemental, peu ou mal couvert localement !</w:t>
      </w:r>
    </w:p>
    <w:p w14:paraId="0000003A" w14:textId="1DAFEC84" w:rsidR="00DE6483" w:rsidRPr="004C4E64" w:rsidRDefault="003643AD" w:rsidP="00790ADA">
      <w:pPr>
        <w:spacing w:before="240" w:line="240" w:lineRule="auto"/>
        <w:rPr>
          <w:rFonts w:ascii="Gotham HTF Book" w:eastAsia="Calibri" w:hAnsi="Gotham HTF Book" w:cs="Calibri"/>
          <w:sz w:val="20"/>
          <w:szCs w:val="20"/>
        </w:rPr>
      </w:pPr>
      <w:r w:rsidRPr="004C4E64">
        <w:rPr>
          <w:rFonts w:ascii="Gotham HTF Book" w:eastAsia="Calibri" w:hAnsi="Gotham HTF Book" w:cs="Calibri"/>
          <w:color w:val="013854"/>
          <w:sz w:val="20"/>
          <w:szCs w:val="20"/>
        </w:rPr>
        <w:t xml:space="preserve">Envoyez-nous un CV et une lettre de motivation </w:t>
      </w:r>
      <w:hyperlink r:id="rId7">
        <w:r w:rsidRPr="004C4E64">
          <w:rPr>
            <w:rFonts w:ascii="Gotham HTF Book" w:eastAsia="Calibri" w:hAnsi="Gotham HTF Book" w:cs="Calibri"/>
            <w:color w:val="1155CC"/>
            <w:sz w:val="20"/>
            <w:szCs w:val="20"/>
            <w:u w:val="single"/>
          </w:rPr>
          <w:t xml:space="preserve">sur ce lien. </w:t>
        </w:r>
      </w:hyperlink>
    </w:p>
    <w:sectPr w:rsidR="00DE6483" w:rsidRPr="004C4E64" w:rsidSect="00790ADA">
      <w:headerReference w:type="default" r:id="rId8"/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286A" w14:textId="77777777" w:rsidR="006E2379" w:rsidRDefault="006E2379" w:rsidP="00790ADA">
      <w:pPr>
        <w:spacing w:line="240" w:lineRule="auto"/>
      </w:pPr>
      <w:r>
        <w:separator/>
      </w:r>
    </w:p>
  </w:endnote>
  <w:endnote w:type="continuationSeparator" w:id="0">
    <w:p w14:paraId="7AA59DDE" w14:textId="77777777" w:rsidR="006E2379" w:rsidRDefault="006E2379" w:rsidP="0079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4850" w14:textId="77777777" w:rsidR="006E2379" w:rsidRDefault="006E2379" w:rsidP="00790ADA">
      <w:pPr>
        <w:spacing w:line="240" w:lineRule="auto"/>
      </w:pPr>
      <w:r>
        <w:separator/>
      </w:r>
    </w:p>
  </w:footnote>
  <w:footnote w:type="continuationSeparator" w:id="0">
    <w:p w14:paraId="1F74236E" w14:textId="77777777" w:rsidR="006E2379" w:rsidRDefault="006E2379" w:rsidP="00790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AC0C" w14:textId="17C6CEA1" w:rsidR="00790ADA" w:rsidRDefault="00790ADA" w:rsidP="00790ADA">
    <w:pPr>
      <w:pStyle w:val="En-tte"/>
      <w:jc w:val="center"/>
    </w:pPr>
    <w:r>
      <w:rPr>
        <w:noProof/>
        <w:lang w:val="fr-FR"/>
      </w:rPr>
      <w:drawing>
        <wp:inline distT="0" distB="0" distL="0" distR="0" wp14:anchorId="40F1B979" wp14:editId="07F9A676">
          <wp:extent cx="2504886" cy="64858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B Ronalp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426"/>
                  <a:stretch/>
                </pic:blipFill>
                <pic:spPr bwMode="auto">
                  <a:xfrm>
                    <a:off x="0" y="0"/>
                    <a:ext cx="2538460" cy="657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3DA"/>
    <w:multiLevelType w:val="multilevel"/>
    <w:tmpl w:val="C2D2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E5DBB"/>
    <w:multiLevelType w:val="hybridMultilevel"/>
    <w:tmpl w:val="4106E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890"/>
    <w:multiLevelType w:val="multilevel"/>
    <w:tmpl w:val="2FFC2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C1B73"/>
    <w:multiLevelType w:val="hybridMultilevel"/>
    <w:tmpl w:val="79E848DC"/>
    <w:lvl w:ilvl="0" w:tplc="C84A3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1125"/>
    <w:multiLevelType w:val="multilevel"/>
    <w:tmpl w:val="E382B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253063"/>
    <w:multiLevelType w:val="multilevel"/>
    <w:tmpl w:val="FC32C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C71888"/>
    <w:multiLevelType w:val="hybridMultilevel"/>
    <w:tmpl w:val="7EC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05C"/>
    <w:multiLevelType w:val="multilevel"/>
    <w:tmpl w:val="B226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642679"/>
    <w:multiLevelType w:val="multilevel"/>
    <w:tmpl w:val="4844D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83686"/>
    <w:multiLevelType w:val="multilevel"/>
    <w:tmpl w:val="012E9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CC4BFE"/>
    <w:multiLevelType w:val="multilevel"/>
    <w:tmpl w:val="08867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83"/>
    <w:rsid w:val="003643AD"/>
    <w:rsid w:val="004C4E64"/>
    <w:rsid w:val="00500D99"/>
    <w:rsid w:val="006E2379"/>
    <w:rsid w:val="00790ADA"/>
    <w:rsid w:val="00D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46630F"/>
  <w15:docId w15:val="{F71C1941-B03E-41A5-98CC-79F2F22C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0A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ADA"/>
  </w:style>
  <w:style w:type="paragraph" w:styleId="Pieddepage">
    <w:name w:val="footer"/>
    <w:basedOn w:val="Normal"/>
    <w:link w:val="PieddepageCar"/>
    <w:uiPriority w:val="99"/>
    <w:unhideWhenUsed/>
    <w:rsid w:val="00790A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ADA"/>
  </w:style>
  <w:style w:type="paragraph" w:styleId="Paragraphedeliste">
    <w:name w:val="List Paragraph"/>
    <w:basedOn w:val="Normal"/>
    <w:uiPriority w:val="34"/>
    <w:qFormat/>
    <w:rsid w:val="0079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irtable.com/shrwT8NIFRM35cqeh?prefill_Poste=%20Responsable%20de%20l%27antenne%20de%20l%E2%80%99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LAPIERRE Chloé</cp:lastModifiedBy>
  <cp:revision>4</cp:revision>
  <dcterms:created xsi:type="dcterms:W3CDTF">2021-10-26T12:09:00Z</dcterms:created>
  <dcterms:modified xsi:type="dcterms:W3CDTF">2021-10-26T13:08:00Z</dcterms:modified>
</cp:coreProperties>
</file>